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9" w:rsidRDefault="00E52489" w:rsidP="00E52489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56"/>
        <w:gridCol w:w="6976"/>
        <w:gridCol w:w="1416"/>
      </w:tblGrid>
      <w:tr w:rsidR="00470272" w:rsidRPr="009C4286">
        <w:tc>
          <w:tcPr>
            <w:tcW w:w="1456" w:type="dxa"/>
          </w:tcPr>
          <w:p w:rsidR="00470272" w:rsidRPr="009C4286" w:rsidRDefault="006A18E1" w:rsidP="00E91545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711200" cy="719455"/>
                  <wp:effectExtent l="25400" t="0" r="0" b="0"/>
                  <wp:docPr id="2" name="Image 1" descr="logo-du-programme-investissements-d-avenir_medi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u-programme-investissements-d-avenir_medi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E52489" w:rsidRDefault="00F0025E" w:rsidP="00E52489">
            <w:pPr>
              <w:spacing w:before="24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0025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Laboratoire d’Excellence ARBRE</w:t>
            </w:r>
          </w:p>
          <w:p w:rsidR="00470272" w:rsidRPr="009C4286" w:rsidRDefault="00F0025E" w:rsidP="00E91545">
            <w:pPr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</w:pPr>
            <w:r w:rsidRPr="00F0025E">
              <w:rPr>
                <w:rFonts w:ascii="Arial Narrow" w:hAnsi="Arial Narrow" w:cs="Times New Roman"/>
                <w:i/>
                <w:sz w:val="22"/>
                <w:szCs w:val="22"/>
              </w:rPr>
              <w:t>Recherches Avancées sur la Biologie de l’Arbre et les Ecosystèmes Forestiers</w:t>
            </w:r>
          </w:p>
        </w:tc>
        <w:tc>
          <w:tcPr>
            <w:tcW w:w="1416" w:type="dxa"/>
            <w:vAlign w:val="center"/>
          </w:tcPr>
          <w:p w:rsidR="00470272" w:rsidRPr="009C4286" w:rsidRDefault="006A18E1" w:rsidP="00536FE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732155" cy="747011"/>
                  <wp:effectExtent l="25400" t="0" r="4445" b="0"/>
                  <wp:docPr id="4" name="I 4" descr="Fotolia_39711715_X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otolia_39711715_XXL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6145" t="10390" r="13892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4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14E" w:rsidRPr="00CD4F97" w:rsidRDefault="00EA6581" w:rsidP="0035514B">
      <w:pPr>
        <w:widowControl w:val="0"/>
        <w:autoSpaceDE w:val="0"/>
        <w:autoSpaceDN w:val="0"/>
        <w:adjustRightInd w:val="0"/>
        <w:spacing w:before="240"/>
        <w:jc w:val="center"/>
        <w:rPr>
          <w:rFonts w:ascii="Arial Narrow" w:hAnsi="Arial Narrow" w:cs="Times New Roman"/>
          <w:b/>
          <w:caps/>
          <w:sz w:val="28"/>
          <w:szCs w:val="22"/>
        </w:rPr>
      </w:pPr>
      <w:r w:rsidRPr="00CD4F97">
        <w:rPr>
          <w:rFonts w:ascii="Arial Narrow" w:hAnsi="Arial Narrow" w:cs="Times New Roman"/>
          <w:b/>
          <w:caps/>
          <w:sz w:val="28"/>
          <w:szCs w:val="22"/>
        </w:rPr>
        <w:t>Colloque ANNUEL</w:t>
      </w:r>
      <w:r w:rsidR="00F0025E" w:rsidRPr="00CD4F97">
        <w:rPr>
          <w:rFonts w:ascii="Arial Narrow" w:hAnsi="Arial Narrow" w:cs="Times New Roman"/>
          <w:b/>
          <w:caps/>
          <w:sz w:val="28"/>
          <w:szCs w:val="22"/>
        </w:rPr>
        <w:t xml:space="preserve"> – 2</w:t>
      </w:r>
      <w:r w:rsidRPr="00CD4F97">
        <w:rPr>
          <w:rFonts w:ascii="Arial Narrow" w:hAnsi="Arial Narrow" w:cs="Times New Roman"/>
          <w:b/>
          <w:caps/>
          <w:sz w:val="28"/>
          <w:szCs w:val="22"/>
        </w:rPr>
        <w:t>0</w:t>
      </w:r>
      <w:r w:rsidR="00F0025E" w:rsidRPr="00CD4F97">
        <w:rPr>
          <w:rFonts w:ascii="Arial Narrow" w:hAnsi="Arial Narrow" w:cs="Times New Roman"/>
          <w:b/>
          <w:caps/>
          <w:sz w:val="28"/>
          <w:szCs w:val="22"/>
        </w:rPr>
        <w:t xml:space="preserve"> Octobre 201</w:t>
      </w:r>
      <w:r w:rsidRPr="00CD4F97">
        <w:rPr>
          <w:rFonts w:ascii="Arial Narrow" w:hAnsi="Arial Narrow" w:cs="Times New Roman"/>
          <w:b/>
          <w:caps/>
          <w:sz w:val="28"/>
          <w:szCs w:val="22"/>
        </w:rPr>
        <w:t>4</w:t>
      </w:r>
    </w:p>
    <w:p w:rsidR="005E70A0" w:rsidRPr="005F2B4F" w:rsidRDefault="00F0025E" w:rsidP="00CD4F97">
      <w:pPr>
        <w:widowControl w:val="0"/>
        <w:autoSpaceDE w:val="0"/>
        <w:autoSpaceDN w:val="0"/>
        <w:adjustRightInd w:val="0"/>
        <w:spacing w:before="120" w:after="480"/>
        <w:jc w:val="center"/>
        <w:rPr>
          <w:rFonts w:ascii="Arial Narrow" w:hAnsi="Arial Narrow" w:cs="Times New Roman"/>
          <w:i/>
          <w:sz w:val="20"/>
          <w:szCs w:val="22"/>
        </w:rPr>
      </w:pPr>
      <w:r w:rsidRPr="005F2B4F">
        <w:rPr>
          <w:rFonts w:ascii="Arial Narrow" w:hAnsi="Arial Narrow" w:cs="Times New Roman"/>
          <w:i/>
          <w:sz w:val="20"/>
          <w:szCs w:val="22"/>
        </w:rPr>
        <w:t xml:space="preserve">Salle de conférence du Centre INRA à </w:t>
      </w:r>
      <w:proofErr w:type="spellStart"/>
      <w:r w:rsidRPr="005F2B4F">
        <w:rPr>
          <w:rFonts w:ascii="Arial Narrow" w:hAnsi="Arial Narrow" w:cs="Times New Roman"/>
          <w:i/>
          <w:sz w:val="20"/>
          <w:szCs w:val="22"/>
        </w:rPr>
        <w:t>Champenoux</w:t>
      </w:r>
      <w:proofErr w:type="spellEnd"/>
    </w:p>
    <w:p w:rsidR="00D47A2F" w:rsidRPr="00A72B7B" w:rsidRDefault="00E52489" w:rsidP="00CD4F97">
      <w:pPr>
        <w:spacing w:before="360"/>
        <w:rPr>
          <w:rFonts w:ascii="Arial Narrow" w:hAnsi="Arial Narrow" w:cs="Times New Roman"/>
          <w:bCs/>
          <w:color w:val="1B4172"/>
          <w:sz w:val="22"/>
          <w:szCs w:val="22"/>
        </w:rPr>
      </w:pP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08h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30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 xml:space="preserve"> – 0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9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00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 </w:t>
      </w:r>
      <w:r w:rsidR="008F5ED6">
        <w:rPr>
          <w:rFonts w:ascii="Arial Narrow" w:hAnsi="Arial Narrow" w:cs="Times New Roman"/>
          <w:bCs/>
          <w:color w:val="1B4172"/>
          <w:sz w:val="22"/>
          <w:szCs w:val="22"/>
        </w:rPr>
        <w:t xml:space="preserve">   Accueil des p</w:t>
      </w:r>
      <w:r w:rsidRPr="00E52489">
        <w:rPr>
          <w:rFonts w:ascii="Arial Narrow" w:hAnsi="Arial Narrow" w:cs="Times New Roman"/>
          <w:bCs/>
          <w:color w:val="1B4172"/>
          <w:sz w:val="22"/>
          <w:szCs w:val="22"/>
        </w:rPr>
        <w:t>articipants</w:t>
      </w:r>
    </w:p>
    <w:p w:rsidR="00536FEF" w:rsidRDefault="00E52489" w:rsidP="00CD4F97">
      <w:pPr>
        <w:spacing w:after="0"/>
        <w:ind w:left="1508" w:hanging="1508"/>
        <w:rPr>
          <w:rFonts w:ascii="Arial Narrow" w:hAnsi="Arial Narrow" w:cs="Times New Roman"/>
          <w:bCs/>
          <w:color w:val="1B4172"/>
          <w:sz w:val="22"/>
          <w:szCs w:val="22"/>
        </w:rPr>
      </w:pP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0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9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00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 xml:space="preserve"> – 0</w:t>
      </w:r>
      <w:r w:rsidR="009D2E04" w:rsidRPr="00013B87">
        <w:rPr>
          <w:rFonts w:ascii="Arial Narrow" w:hAnsi="Arial Narrow" w:cs="Times New Roman"/>
          <w:bCs/>
          <w:color w:val="1B4172"/>
          <w:sz w:val="22"/>
          <w:szCs w:val="22"/>
        </w:rPr>
        <w:t>9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30</w:t>
      </w: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 </w:t>
      </w:r>
      <w:r w:rsidRPr="00E52489">
        <w:rPr>
          <w:rFonts w:ascii="Arial Narrow" w:hAnsi="Arial Narrow" w:cs="Times New Roman"/>
          <w:b/>
          <w:bCs/>
          <w:color w:val="1B4172"/>
          <w:sz w:val="22"/>
          <w:szCs w:val="22"/>
        </w:rPr>
        <w:t xml:space="preserve"> </w:t>
      </w:r>
      <w:r w:rsidRPr="00E52489">
        <w:rPr>
          <w:rFonts w:ascii="Arial Narrow" w:hAnsi="Arial Narrow" w:cs="Times New Roman"/>
          <w:bCs/>
          <w:color w:val="1B4172"/>
          <w:sz w:val="22"/>
          <w:szCs w:val="22"/>
        </w:rPr>
        <w:t xml:space="preserve">  </w:t>
      </w:r>
      <w:r w:rsidR="00F0025E">
        <w:rPr>
          <w:rFonts w:ascii="Arial Narrow" w:hAnsi="Arial Narrow" w:cs="Times New Roman"/>
          <w:bCs/>
          <w:color w:val="1B4172"/>
          <w:sz w:val="22"/>
          <w:szCs w:val="22"/>
        </w:rPr>
        <w:t>Introduction</w:t>
      </w:r>
      <w:r w:rsidR="00EA6581">
        <w:rPr>
          <w:rFonts w:ascii="Arial Narrow" w:hAnsi="Arial Narrow" w:cs="Times New Roman"/>
          <w:bCs/>
          <w:color w:val="1B4172"/>
          <w:sz w:val="22"/>
          <w:szCs w:val="22"/>
        </w:rPr>
        <w:t xml:space="preserve"> et présentation du bilan</w:t>
      </w:r>
      <w:r w:rsidR="00D007C1">
        <w:rPr>
          <w:rFonts w:ascii="Arial Narrow" w:hAnsi="Arial Narrow" w:cs="Times New Roman"/>
          <w:bCs/>
          <w:color w:val="1B4172"/>
          <w:sz w:val="22"/>
          <w:szCs w:val="22"/>
        </w:rPr>
        <w:t xml:space="preserve"> annuel</w:t>
      </w:r>
      <w:r w:rsidR="00F0025E">
        <w:rPr>
          <w:rFonts w:ascii="Arial Narrow" w:hAnsi="Arial Narrow" w:cs="Times New Roman"/>
          <w:bCs/>
          <w:color w:val="1B4172"/>
          <w:sz w:val="22"/>
          <w:szCs w:val="22"/>
        </w:rPr>
        <w:t xml:space="preserve"> par F</w:t>
      </w:r>
      <w:r w:rsidRPr="00E52489">
        <w:rPr>
          <w:rFonts w:ascii="Arial Narrow" w:hAnsi="Arial Narrow" w:cs="Times New Roman"/>
          <w:bCs/>
          <w:color w:val="1B4172"/>
          <w:sz w:val="22"/>
          <w:szCs w:val="22"/>
        </w:rPr>
        <w:t xml:space="preserve"> Mar</w:t>
      </w:r>
      <w:r w:rsidR="00536FEF">
        <w:rPr>
          <w:rFonts w:ascii="Arial Narrow" w:hAnsi="Arial Narrow" w:cs="Times New Roman"/>
          <w:bCs/>
          <w:color w:val="1B4172"/>
          <w:sz w:val="22"/>
          <w:szCs w:val="22"/>
        </w:rPr>
        <w:t xml:space="preserve">tin (Directeur du </w:t>
      </w:r>
      <w:proofErr w:type="spellStart"/>
      <w:r w:rsidR="00536FEF">
        <w:rPr>
          <w:rFonts w:ascii="Arial Narrow" w:hAnsi="Arial Narrow" w:cs="Times New Roman"/>
          <w:bCs/>
          <w:color w:val="1B4172"/>
          <w:sz w:val="22"/>
          <w:szCs w:val="22"/>
        </w:rPr>
        <w:t>Labex</w:t>
      </w:r>
      <w:proofErr w:type="spellEnd"/>
      <w:r w:rsidR="00536FEF">
        <w:rPr>
          <w:rFonts w:ascii="Arial Narrow" w:hAnsi="Arial Narrow" w:cs="Times New Roman"/>
          <w:bCs/>
          <w:color w:val="1B4172"/>
          <w:sz w:val="22"/>
          <w:szCs w:val="22"/>
        </w:rPr>
        <w:t xml:space="preserve"> ARBRE)</w:t>
      </w:r>
    </w:p>
    <w:p w:rsidR="0055214E" w:rsidRPr="00A72B7B" w:rsidRDefault="0055214E" w:rsidP="00536FEF">
      <w:pPr>
        <w:spacing w:after="0"/>
        <w:ind w:left="1508" w:hanging="1508"/>
        <w:rPr>
          <w:rFonts w:ascii="Arial Narrow" w:hAnsi="Arial Narrow" w:cs="Times New Roman"/>
          <w:bCs/>
          <w:color w:val="1B4172"/>
          <w:sz w:val="22"/>
          <w:szCs w:val="22"/>
        </w:rPr>
      </w:pPr>
    </w:p>
    <w:p w:rsidR="00E52489" w:rsidRPr="00E52489" w:rsidRDefault="00B50BF7" w:rsidP="00E52489">
      <w:pPr>
        <w:shd w:val="clear" w:color="auto" w:fill="E9EFFF"/>
        <w:spacing w:after="240"/>
        <w:ind w:left="1559" w:hanging="1559"/>
        <w:rPr>
          <w:rFonts w:ascii="Arial Narrow" w:hAnsi="Arial Narrow" w:cs="Times New Roman"/>
          <w:b/>
          <w:bCs/>
          <w:color w:val="1B4172"/>
          <w:sz w:val="22"/>
          <w:szCs w:val="22"/>
        </w:rPr>
      </w:pPr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>Retour sur des projets financés lors de l’appel à projet</w:t>
      </w:r>
      <w:r w:rsidR="00D007C1">
        <w:rPr>
          <w:rFonts w:ascii="Arial Narrow" w:hAnsi="Arial Narrow" w:cs="Times New Roman"/>
          <w:b/>
          <w:bCs/>
          <w:color w:val="1B4172"/>
          <w:sz w:val="22"/>
          <w:szCs w:val="22"/>
        </w:rPr>
        <w:t>s</w:t>
      </w:r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 xml:space="preserve"> annuel</w:t>
      </w:r>
      <w:r w:rsidR="00EA6581">
        <w:rPr>
          <w:rFonts w:ascii="Arial Narrow" w:hAnsi="Arial Narrow" w:cs="Times New Roman"/>
          <w:b/>
          <w:bCs/>
          <w:color w:val="1B4172"/>
          <w:sz w:val="22"/>
          <w:szCs w:val="22"/>
        </w:rPr>
        <w:t xml:space="preserve">  </w:t>
      </w:r>
    </w:p>
    <w:p w:rsidR="00783B70" w:rsidRPr="00EA6581" w:rsidRDefault="005F2B4F" w:rsidP="00EA6581">
      <w:pPr>
        <w:tabs>
          <w:tab w:val="left" w:pos="1418"/>
        </w:tabs>
        <w:spacing w:after="240"/>
        <w:ind w:left="1418" w:hanging="1418"/>
        <w:rPr>
          <w:rFonts w:ascii="Arial Narrow" w:hAnsi="Arial Narrow" w:cs="Times New Roman"/>
          <w:bCs/>
          <w:i/>
          <w:color w:val="1B4172"/>
          <w:sz w:val="20"/>
        </w:rPr>
      </w:pPr>
      <w:r w:rsidRPr="00013B87">
        <w:rPr>
          <w:rFonts w:ascii="Arial Narrow" w:hAnsi="Arial Narrow" w:cs="Times New Roman"/>
          <w:bCs/>
          <w:color w:val="1B4172"/>
          <w:sz w:val="22"/>
          <w:szCs w:val="22"/>
        </w:rPr>
        <w:t>09</w:t>
      </w:r>
      <w:r w:rsidR="00C0535E" w:rsidRPr="00013B87">
        <w:rPr>
          <w:rFonts w:ascii="Arial Narrow" w:hAnsi="Arial Narrow" w:cs="Times New Roman"/>
          <w:bCs/>
          <w:color w:val="1B4172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30</w:t>
      </w:r>
      <w:r w:rsidR="00C0535E" w:rsidRPr="00013B87">
        <w:rPr>
          <w:rFonts w:ascii="Arial Narrow" w:hAnsi="Arial Narrow" w:cs="Times New Roman"/>
          <w:bCs/>
          <w:color w:val="1B4172"/>
          <w:sz w:val="22"/>
          <w:szCs w:val="22"/>
        </w:rPr>
        <w:t xml:space="preserve"> – </w:t>
      </w:r>
      <w:r w:rsidR="00C4768C">
        <w:rPr>
          <w:rFonts w:ascii="Arial Narrow" w:hAnsi="Arial Narrow" w:cs="Times New Roman"/>
          <w:bCs/>
          <w:color w:val="1B4172"/>
          <w:sz w:val="22"/>
          <w:szCs w:val="22"/>
        </w:rPr>
        <w:t>11</w:t>
      </w:r>
      <w:r w:rsidR="00C0535E" w:rsidRPr="00013B87">
        <w:rPr>
          <w:rFonts w:ascii="Arial Narrow" w:hAnsi="Arial Narrow" w:cs="Times New Roman"/>
          <w:bCs/>
          <w:color w:val="1B4172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color w:val="1B4172"/>
          <w:sz w:val="22"/>
          <w:szCs w:val="22"/>
        </w:rPr>
        <w:t>30</w:t>
      </w:r>
      <w:r w:rsidR="00C0535E" w:rsidRPr="00013B87">
        <w:rPr>
          <w:rFonts w:ascii="Arial Narrow" w:hAnsi="Arial Narrow" w:cs="Times New Roman"/>
          <w:bCs/>
          <w:color w:val="1B4172"/>
          <w:sz w:val="22"/>
          <w:szCs w:val="22"/>
        </w:rPr>
        <w:t> </w:t>
      </w:r>
      <w:r w:rsidR="00C0535E" w:rsidRPr="00A72B7B">
        <w:rPr>
          <w:rFonts w:ascii="Arial Narrow" w:hAnsi="Arial Narrow" w:cs="Times New Roman"/>
          <w:bCs/>
          <w:color w:val="1B4172"/>
          <w:sz w:val="22"/>
          <w:szCs w:val="22"/>
        </w:rPr>
        <w:t xml:space="preserve">  </w:t>
      </w:r>
      <w:r w:rsidR="00D007C1">
        <w:rPr>
          <w:rFonts w:ascii="Arial Narrow" w:hAnsi="Arial Narrow" w:cs="Times New Roman"/>
          <w:bCs/>
          <w:color w:val="1B4172"/>
          <w:sz w:val="22"/>
          <w:szCs w:val="22"/>
        </w:rPr>
        <w:t>T</w:t>
      </w:r>
      <w:r w:rsidR="00EA6581">
        <w:rPr>
          <w:rFonts w:ascii="Arial Narrow" w:hAnsi="Arial Narrow" w:cs="Times New Roman"/>
          <w:bCs/>
          <w:color w:val="1B4172"/>
          <w:sz w:val="22"/>
          <w:szCs w:val="22"/>
        </w:rPr>
        <w:t>hématique « Le bois, à la fois un tissu et une ressource »</w:t>
      </w:r>
    </w:p>
    <w:p w:rsidR="009D2E04" w:rsidRPr="00EA6581" w:rsidRDefault="00EA6581" w:rsidP="00783B70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bCs/>
          <w:i/>
          <w:sz w:val="20"/>
        </w:rPr>
      </w:pPr>
      <w:r w:rsidRPr="00EA6581">
        <w:rPr>
          <w:rFonts w:ascii="Arial Narrow" w:hAnsi="Arial Narrow" w:cs="Times New Roman"/>
          <w:bCs/>
          <w:i/>
          <w:sz w:val="20"/>
          <w:u w:val="single"/>
        </w:rPr>
        <w:t>Introduction</w:t>
      </w:r>
      <w:r>
        <w:rPr>
          <w:rFonts w:ascii="Arial Narrow" w:hAnsi="Arial Narrow" w:cs="Times New Roman"/>
          <w:bCs/>
          <w:i/>
          <w:sz w:val="20"/>
        </w:rPr>
        <w:t xml:space="preserve"> (M Fournier)</w:t>
      </w:r>
    </w:p>
    <w:p w:rsidR="00EA6581" w:rsidRDefault="00EA6581" w:rsidP="00783B70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 w:rsidRPr="00EA6581">
        <w:rPr>
          <w:rFonts w:ascii="Arial Narrow" w:hAnsi="Arial Narrow" w:cs="Times New Roman"/>
          <w:i/>
          <w:sz w:val="20"/>
          <w:u w:val="single"/>
        </w:rPr>
        <w:t>Projet de recherche mu</w:t>
      </w:r>
      <w:r w:rsidR="00B50BF7">
        <w:rPr>
          <w:rFonts w:ascii="Arial Narrow" w:hAnsi="Arial Narrow" w:cs="Times New Roman"/>
          <w:i/>
          <w:sz w:val="20"/>
          <w:u w:val="single"/>
        </w:rPr>
        <w:t>lti</w:t>
      </w:r>
      <w:r w:rsidRPr="00EA6581">
        <w:rPr>
          <w:rFonts w:ascii="Arial Narrow" w:hAnsi="Arial Narrow" w:cs="Times New Roman"/>
          <w:i/>
          <w:sz w:val="20"/>
          <w:u w:val="single"/>
        </w:rPr>
        <w:t>disciplinaire</w:t>
      </w:r>
      <w:r>
        <w:rPr>
          <w:rFonts w:ascii="Arial Narrow" w:hAnsi="Arial Narrow" w:cs="Times New Roman"/>
          <w:b/>
          <w:i/>
          <w:sz w:val="20"/>
        </w:rPr>
        <w:t xml:space="preserve"> </w:t>
      </w:r>
      <w:r w:rsidR="00E52489" w:rsidRPr="00EA6581">
        <w:rPr>
          <w:rFonts w:ascii="Arial Narrow" w:hAnsi="Arial Narrow" w:cs="Times New Roman"/>
          <w:b/>
          <w:i/>
          <w:sz w:val="20"/>
        </w:rPr>
        <w:t>WADE</w:t>
      </w:r>
      <w:r>
        <w:rPr>
          <w:rFonts w:ascii="Arial Narrow" w:hAnsi="Arial Narrow" w:cs="Times New Roman"/>
          <w:b/>
          <w:i/>
          <w:sz w:val="20"/>
        </w:rPr>
        <w:t xml:space="preserve"> </w:t>
      </w:r>
      <w:r w:rsidR="00E52489" w:rsidRPr="00EA6581">
        <w:rPr>
          <w:rFonts w:ascii="Arial Narrow" w:hAnsi="Arial Narrow" w:cs="Times New Roman"/>
          <w:i/>
          <w:sz w:val="20"/>
        </w:rPr>
        <w:t xml:space="preserve">: </w:t>
      </w:r>
      <w:r w:rsidR="00CD2522" w:rsidRPr="00EA6581">
        <w:rPr>
          <w:rFonts w:ascii="Arial Narrow" w:hAnsi="Arial Narrow" w:cs="Times New Roman"/>
          <w:i/>
          <w:sz w:val="20"/>
        </w:rPr>
        <w:t>Adaptation physiologique et fonctionnelle des structures et propriétés du bois à l’ouverture du couvert</w:t>
      </w:r>
      <w:r w:rsidR="00E52489" w:rsidRPr="00EA6581">
        <w:rPr>
          <w:rFonts w:ascii="Arial Narrow" w:hAnsi="Arial Narrow" w:cs="Times New Roman"/>
          <w:i/>
          <w:sz w:val="20"/>
        </w:rPr>
        <w:t xml:space="preserve"> (M Fournier)</w:t>
      </w:r>
    </w:p>
    <w:p w:rsidR="00EA6581" w:rsidRPr="00530CE8" w:rsidRDefault="00B50BF7" w:rsidP="00783B70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>
        <w:rPr>
          <w:rFonts w:ascii="Arial Narrow" w:hAnsi="Arial Narrow" w:cs="Times New Roman"/>
          <w:i/>
          <w:sz w:val="20"/>
          <w:u w:val="single"/>
        </w:rPr>
        <w:t>Projet de recherche multi</w:t>
      </w:r>
      <w:r w:rsidR="00EA6581" w:rsidRPr="00EA6581">
        <w:rPr>
          <w:rFonts w:ascii="Arial Narrow" w:hAnsi="Arial Narrow" w:cs="Times New Roman"/>
          <w:i/>
          <w:sz w:val="20"/>
          <w:u w:val="single"/>
        </w:rPr>
        <w:t>disciplinaire</w:t>
      </w:r>
      <w:r w:rsidR="00EA6581">
        <w:rPr>
          <w:rFonts w:ascii="Arial Narrow" w:hAnsi="Arial Narrow" w:cs="Times New Roman"/>
          <w:b/>
          <w:i/>
          <w:sz w:val="20"/>
        </w:rPr>
        <w:t xml:space="preserve"> EVAQBT2 </w:t>
      </w:r>
      <w:r w:rsidR="00EA6581" w:rsidRPr="00EA6581">
        <w:rPr>
          <w:rFonts w:ascii="Arial Narrow" w:hAnsi="Arial Narrow" w:cs="Times New Roman"/>
          <w:i/>
          <w:sz w:val="20"/>
        </w:rPr>
        <w:t>:</w:t>
      </w:r>
      <w:r w:rsidR="00EA6581">
        <w:rPr>
          <w:rFonts w:ascii="Arial Narrow" w:hAnsi="Arial Narrow" w:cs="Times New Roman"/>
          <w:b/>
          <w:i/>
          <w:sz w:val="20"/>
        </w:rPr>
        <w:t xml:space="preserve"> </w:t>
      </w:r>
      <w:r w:rsidR="008B3828" w:rsidRPr="00530CE8">
        <w:rPr>
          <w:rFonts w:ascii="Arial Narrow" w:hAnsi="Arial Narrow" w:cs="Times New Roman"/>
          <w:i/>
          <w:sz w:val="20"/>
        </w:rPr>
        <w:t>Étude, identification et caractérisation des effets de la variabilité naturelle de la ressource forestière pour optimiser la qualité du bois traité thermiquement (</w:t>
      </w:r>
      <w:r w:rsidR="00FC26C3">
        <w:rPr>
          <w:rFonts w:ascii="Arial Narrow" w:hAnsi="Arial Narrow" w:cs="Times New Roman"/>
          <w:i/>
          <w:sz w:val="20"/>
        </w:rPr>
        <w:t xml:space="preserve">A </w:t>
      </w:r>
      <w:proofErr w:type="spellStart"/>
      <w:r w:rsidR="00FC26C3">
        <w:rPr>
          <w:rFonts w:ascii="Arial Narrow" w:hAnsi="Arial Narrow" w:cs="Times New Roman"/>
          <w:i/>
          <w:sz w:val="20"/>
        </w:rPr>
        <w:t>Pétrissans</w:t>
      </w:r>
      <w:proofErr w:type="spellEnd"/>
      <w:r w:rsidR="008B3828" w:rsidRPr="00530CE8">
        <w:rPr>
          <w:rFonts w:ascii="Arial Narrow" w:hAnsi="Arial Narrow" w:cs="Times New Roman"/>
          <w:i/>
          <w:sz w:val="20"/>
        </w:rPr>
        <w:t>)</w:t>
      </w:r>
    </w:p>
    <w:p w:rsidR="008B3828" w:rsidRDefault="007F23AA" w:rsidP="005F2B4F">
      <w:pPr>
        <w:tabs>
          <w:tab w:val="left" w:pos="1418"/>
        </w:tabs>
        <w:spacing w:before="120" w:after="0"/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</w:pP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10h</w:t>
      </w:r>
      <w:r w:rsidR="003308FD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30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 xml:space="preserve"> – 1</w:t>
      </w:r>
      <w:r w:rsidR="003308FD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1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h</w:t>
      </w:r>
      <w:r w:rsidR="003308FD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00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 </w:t>
      </w:r>
      <w:r w:rsidRPr="005F2B4F">
        <w:rPr>
          <w:rFonts w:ascii="Arial Narrow" w:hAnsi="Arial Narrow" w:cs="Times New Roman"/>
          <w:b/>
          <w:bCs/>
          <w:i/>
          <w:color w:val="365F91" w:themeColor="accent1" w:themeShade="BF"/>
          <w:sz w:val="22"/>
          <w:szCs w:val="22"/>
        </w:rPr>
        <w:tab/>
      </w:r>
      <w:r w:rsidRPr="005F2B4F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Pause Café</w:t>
      </w:r>
    </w:p>
    <w:p w:rsidR="008B3828" w:rsidRDefault="008B3828" w:rsidP="008B3828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 w:rsidRPr="00EA6581">
        <w:rPr>
          <w:rFonts w:ascii="Arial Narrow" w:hAnsi="Arial Narrow" w:cs="Times New Roman"/>
          <w:i/>
          <w:sz w:val="20"/>
          <w:u w:val="single"/>
        </w:rPr>
        <w:t>Projet de recherche incitatif</w:t>
      </w:r>
      <w:r>
        <w:rPr>
          <w:rFonts w:ascii="Arial Narrow" w:hAnsi="Arial Narrow" w:cs="Times New Roman"/>
          <w:b/>
          <w:i/>
          <w:sz w:val="20"/>
        </w:rPr>
        <w:t xml:space="preserve"> </w:t>
      </w:r>
      <w:proofErr w:type="spellStart"/>
      <w:r>
        <w:rPr>
          <w:rFonts w:ascii="Arial Narrow" w:hAnsi="Arial Narrow" w:cs="Times New Roman"/>
          <w:b/>
          <w:i/>
          <w:sz w:val="20"/>
        </w:rPr>
        <w:t>WoodForMS</w:t>
      </w:r>
      <w:proofErr w:type="spellEnd"/>
      <w:r>
        <w:rPr>
          <w:rFonts w:ascii="Arial Narrow" w:hAnsi="Arial Narrow" w:cs="Times New Roman"/>
          <w:b/>
          <w:i/>
          <w:sz w:val="20"/>
        </w:rPr>
        <w:t> </w:t>
      </w:r>
      <w:r w:rsidRPr="00EA6581">
        <w:rPr>
          <w:rFonts w:ascii="Arial Narrow" w:hAnsi="Arial Narrow" w:cs="Times New Roman"/>
          <w:i/>
          <w:sz w:val="20"/>
        </w:rPr>
        <w:t>:</w:t>
      </w:r>
      <w:r>
        <w:rPr>
          <w:rFonts w:ascii="Arial Narrow" w:hAnsi="Arial Narrow" w:cs="Times New Roman"/>
          <w:i/>
          <w:sz w:val="20"/>
        </w:rPr>
        <w:t xml:space="preserve"> Les mécanismes de formation du bois soumis à des stress (D</w:t>
      </w:r>
      <w:r w:rsidR="00D007C1">
        <w:rPr>
          <w:rFonts w:ascii="Arial Narrow" w:hAnsi="Arial Narrow" w:cs="Times New Roman"/>
          <w:i/>
          <w:sz w:val="20"/>
        </w:rPr>
        <w:t> </w:t>
      </w:r>
      <w:proofErr w:type="spellStart"/>
      <w:r>
        <w:rPr>
          <w:rFonts w:ascii="Arial Narrow" w:hAnsi="Arial Narrow" w:cs="Times New Roman"/>
          <w:i/>
          <w:sz w:val="20"/>
        </w:rPr>
        <w:t>Afif</w:t>
      </w:r>
      <w:proofErr w:type="spellEnd"/>
      <w:r>
        <w:rPr>
          <w:rFonts w:ascii="Arial Narrow" w:hAnsi="Arial Narrow" w:cs="Times New Roman"/>
          <w:i/>
          <w:sz w:val="20"/>
        </w:rPr>
        <w:t>)</w:t>
      </w:r>
    </w:p>
    <w:p w:rsidR="008B3828" w:rsidRDefault="008B3828" w:rsidP="008B3828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 w:rsidRPr="00EA6581">
        <w:rPr>
          <w:rFonts w:ascii="Arial Narrow" w:hAnsi="Arial Narrow" w:cs="Times New Roman"/>
          <w:i/>
          <w:sz w:val="20"/>
          <w:u w:val="single"/>
        </w:rPr>
        <w:t xml:space="preserve">Projet </w:t>
      </w:r>
      <w:r w:rsidR="00C4768C">
        <w:rPr>
          <w:rFonts w:ascii="Arial Narrow" w:hAnsi="Arial Narrow" w:cs="Times New Roman"/>
          <w:i/>
          <w:sz w:val="20"/>
          <w:u w:val="single"/>
        </w:rPr>
        <w:t>innovant de valorisation</w:t>
      </w:r>
      <w:r>
        <w:rPr>
          <w:rFonts w:ascii="Arial Narrow" w:hAnsi="Arial Narrow" w:cs="Times New Roman"/>
          <w:b/>
          <w:i/>
          <w:sz w:val="20"/>
        </w:rPr>
        <w:t xml:space="preserve"> </w:t>
      </w:r>
      <w:r w:rsidR="00C4768C">
        <w:rPr>
          <w:rFonts w:ascii="Arial Narrow" w:hAnsi="Arial Narrow" w:cs="Times New Roman"/>
          <w:b/>
          <w:i/>
          <w:sz w:val="20"/>
        </w:rPr>
        <w:t>QUALIDAR</w:t>
      </w:r>
      <w:r w:rsidR="00D247DF">
        <w:rPr>
          <w:rFonts w:ascii="Arial Narrow" w:hAnsi="Arial Narrow" w:cs="Times New Roman"/>
          <w:b/>
          <w:i/>
          <w:sz w:val="20"/>
        </w:rPr>
        <w:t xml:space="preserve"> </w:t>
      </w:r>
      <w:r w:rsidRPr="00EA6581">
        <w:rPr>
          <w:rFonts w:ascii="Arial Narrow" w:hAnsi="Arial Narrow" w:cs="Times New Roman"/>
          <w:i/>
          <w:sz w:val="20"/>
        </w:rPr>
        <w:t xml:space="preserve">: </w:t>
      </w:r>
      <w:r w:rsidR="00C4768C">
        <w:rPr>
          <w:rFonts w:ascii="Arial Narrow" w:hAnsi="Arial Narrow" w:cs="Times New Roman"/>
          <w:i/>
          <w:sz w:val="20"/>
        </w:rPr>
        <w:t xml:space="preserve">Estimation de la qualité des bois ronds et des troncs d’arbre par </w:t>
      </w:r>
      <w:proofErr w:type="spellStart"/>
      <w:r w:rsidR="00C4768C">
        <w:rPr>
          <w:rFonts w:ascii="Arial Narrow" w:hAnsi="Arial Narrow" w:cs="Times New Roman"/>
          <w:i/>
          <w:sz w:val="20"/>
        </w:rPr>
        <w:t>LiDAR</w:t>
      </w:r>
      <w:proofErr w:type="spellEnd"/>
      <w:r>
        <w:rPr>
          <w:rFonts w:ascii="Arial Narrow" w:hAnsi="Arial Narrow" w:cs="Times New Roman"/>
          <w:i/>
          <w:sz w:val="20"/>
        </w:rPr>
        <w:t xml:space="preserve"> (</w:t>
      </w:r>
      <w:r w:rsidR="0035514B">
        <w:rPr>
          <w:rFonts w:ascii="Arial Narrow" w:hAnsi="Arial Narrow" w:cs="Times New Roman"/>
          <w:i/>
          <w:sz w:val="20"/>
        </w:rPr>
        <w:t>T Constant</w:t>
      </w:r>
      <w:r>
        <w:rPr>
          <w:rFonts w:ascii="Arial Narrow" w:hAnsi="Arial Narrow" w:cs="Times New Roman"/>
          <w:i/>
          <w:sz w:val="20"/>
        </w:rPr>
        <w:t>)</w:t>
      </w:r>
    </w:p>
    <w:p w:rsidR="00C4768C" w:rsidRDefault="00C4768C" w:rsidP="00C4768C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 w:rsidRPr="00EA6581">
        <w:rPr>
          <w:rFonts w:ascii="Arial Narrow" w:hAnsi="Arial Narrow" w:cs="Times New Roman"/>
          <w:i/>
          <w:sz w:val="20"/>
          <w:u w:val="single"/>
        </w:rPr>
        <w:t>Projet de formation</w:t>
      </w:r>
      <w:r>
        <w:rPr>
          <w:rFonts w:ascii="Arial Narrow" w:hAnsi="Arial Narrow" w:cs="Times New Roman"/>
          <w:b/>
          <w:i/>
          <w:sz w:val="20"/>
        </w:rPr>
        <w:t xml:space="preserve"> Master BFD </w:t>
      </w:r>
      <w:r w:rsidRPr="00EA6581">
        <w:rPr>
          <w:rFonts w:ascii="Arial Narrow" w:hAnsi="Arial Narrow" w:cs="Times New Roman"/>
          <w:i/>
          <w:sz w:val="20"/>
        </w:rPr>
        <w:t xml:space="preserve">: </w:t>
      </w:r>
      <w:r>
        <w:rPr>
          <w:rFonts w:ascii="Arial Narrow" w:hAnsi="Arial Narrow" w:cs="Times New Roman"/>
          <w:i/>
          <w:sz w:val="20"/>
        </w:rPr>
        <w:t xml:space="preserve">Analyse d’une filière Bois (H </w:t>
      </w:r>
      <w:proofErr w:type="spellStart"/>
      <w:r>
        <w:rPr>
          <w:rFonts w:ascii="Arial Narrow" w:hAnsi="Arial Narrow" w:cs="Times New Roman"/>
          <w:i/>
          <w:sz w:val="20"/>
        </w:rPr>
        <w:t>Wernsdorfer</w:t>
      </w:r>
      <w:proofErr w:type="spellEnd"/>
      <w:r>
        <w:rPr>
          <w:rFonts w:ascii="Arial Narrow" w:hAnsi="Arial Narrow" w:cs="Times New Roman"/>
          <w:i/>
          <w:sz w:val="20"/>
        </w:rPr>
        <w:t>)</w:t>
      </w:r>
    </w:p>
    <w:p w:rsidR="00274FF2" w:rsidRDefault="00F0025E">
      <w:pPr>
        <w:tabs>
          <w:tab w:val="left" w:pos="1418"/>
        </w:tabs>
        <w:spacing w:before="240" w:after="120"/>
        <w:ind w:left="1418" w:hanging="1418"/>
        <w:rPr>
          <w:rFonts w:ascii="Arial Narrow" w:hAnsi="Arial Narrow" w:cs="Times New Roman"/>
          <w:bCs/>
          <w:color w:val="365F91" w:themeColor="accent1" w:themeShade="BF"/>
          <w:sz w:val="22"/>
        </w:rPr>
      </w:pP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1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1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h</w:t>
      </w:r>
      <w:r w:rsidR="00C4768C">
        <w:rPr>
          <w:rFonts w:ascii="Arial Narrow" w:hAnsi="Arial Narrow" w:cs="Times New Roman"/>
          <w:bCs/>
          <w:color w:val="365F91" w:themeColor="accent1" w:themeShade="BF"/>
          <w:sz w:val="22"/>
        </w:rPr>
        <w:t>30</w:t>
      </w:r>
      <w:r w:rsidR="00E52489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 – 12h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00</w:t>
      </w:r>
      <w:r w:rsidR="00E52489" w:rsidRPr="00E52489">
        <w:rPr>
          <w:rFonts w:ascii="Arial Narrow" w:hAnsi="Arial Narrow" w:cs="Times New Roman"/>
          <w:bCs/>
          <w:color w:val="365F91" w:themeColor="accent1" w:themeShade="BF"/>
          <w:sz w:val="22"/>
        </w:rPr>
        <w:tab/>
      </w:r>
      <w:r w:rsidR="00AA06F1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Effet structurant du </w:t>
      </w:r>
      <w:proofErr w:type="spellStart"/>
      <w:r w:rsidR="00AA06F1">
        <w:rPr>
          <w:rFonts w:ascii="Arial Narrow" w:hAnsi="Arial Narrow" w:cs="Times New Roman"/>
          <w:bCs/>
          <w:color w:val="365F91" w:themeColor="accent1" w:themeShade="BF"/>
          <w:sz w:val="22"/>
        </w:rPr>
        <w:t>Labex</w:t>
      </w:r>
      <w:proofErr w:type="spellEnd"/>
      <w:r w:rsidR="00AA06F1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 au niveau national et international</w:t>
      </w:r>
    </w:p>
    <w:p w:rsidR="00C4768C" w:rsidRDefault="00AA06F1" w:rsidP="00C4768C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0"/>
        <w:rPr>
          <w:rFonts w:ascii="Arial Narrow" w:hAnsi="Arial Narrow" w:cs="Times New Roman"/>
          <w:i/>
          <w:sz w:val="20"/>
        </w:rPr>
      </w:pPr>
      <w:r>
        <w:rPr>
          <w:rFonts w:ascii="Arial Narrow" w:hAnsi="Arial Narrow" w:cs="Times New Roman"/>
          <w:b/>
          <w:i/>
          <w:sz w:val="20"/>
        </w:rPr>
        <w:t xml:space="preserve">Exemple du projet </w:t>
      </w:r>
      <w:proofErr w:type="spellStart"/>
      <w:r>
        <w:rPr>
          <w:rFonts w:ascii="Arial Narrow" w:hAnsi="Arial Narrow" w:cs="Times New Roman"/>
          <w:b/>
          <w:i/>
          <w:sz w:val="20"/>
        </w:rPr>
        <w:t>QL</w:t>
      </w:r>
      <w:r w:rsidR="00C4768C" w:rsidRPr="00E52489">
        <w:rPr>
          <w:rFonts w:ascii="Arial Narrow" w:hAnsi="Arial Narrow" w:cs="Times New Roman"/>
          <w:b/>
          <w:i/>
          <w:sz w:val="20"/>
        </w:rPr>
        <w:t>SPIMs</w:t>
      </w:r>
      <w:proofErr w:type="spellEnd"/>
      <w:r w:rsidR="00C4768C" w:rsidRPr="00E52489">
        <w:rPr>
          <w:rFonts w:ascii="Arial Narrow" w:hAnsi="Arial Narrow" w:cs="Times New Roman"/>
          <w:i/>
          <w:sz w:val="20"/>
        </w:rPr>
        <w:t xml:space="preserve">: </w:t>
      </w:r>
      <w:r w:rsidR="00C4768C">
        <w:rPr>
          <w:rFonts w:ascii="Arial Narrow" w:hAnsi="Arial Narrow" w:cs="Times New Roman"/>
          <w:i/>
          <w:sz w:val="20"/>
        </w:rPr>
        <w:t xml:space="preserve">Une nouvelle génération de modèles d’interaction </w:t>
      </w:r>
      <w:proofErr w:type="spellStart"/>
      <w:r w:rsidR="00C4768C">
        <w:rPr>
          <w:rFonts w:ascii="Arial Narrow" w:hAnsi="Arial Narrow" w:cs="Times New Roman"/>
          <w:i/>
          <w:sz w:val="20"/>
        </w:rPr>
        <w:t>sol-plante</w:t>
      </w:r>
      <w:proofErr w:type="spellEnd"/>
      <w:r w:rsidR="00C4768C">
        <w:rPr>
          <w:rFonts w:ascii="Arial Narrow" w:hAnsi="Arial Narrow" w:cs="Times New Roman"/>
          <w:i/>
          <w:sz w:val="20"/>
        </w:rPr>
        <w:t xml:space="preserve"> à base phénoménologique</w:t>
      </w:r>
      <w:r w:rsidR="00C4768C" w:rsidRPr="00E52489">
        <w:rPr>
          <w:rFonts w:ascii="Arial Narrow" w:hAnsi="Arial Narrow" w:cs="Times New Roman"/>
          <w:i/>
          <w:sz w:val="20"/>
        </w:rPr>
        <w:t xml:space="preserve">  (L Saint-André)</w:t>
      </w:r>
    </w:p>
    <w:p w:rsidR="00E52489" w:rsidRDefault="007F23AA" w:rsidP="00E52489">
      <w:pPr>
        <w:tabs>
          <w:tab w:val="left" w:pos="1418"/>
        </w:tabs>
        <w:spacing w:before="240" w:after="240"/>
        <w:ind w:left="1418" w:hanging="1418"/>
        <w:rPr>
          <w:rFonts w:ascii="Arial Narrow" w:hAnsi="Arial Narrow" w:cs="Times New Roman"/>
          <w:bCs/>
          <w:color w:val="365F91" w:themeColor="accent1" w:themeShade="BF"/>
          <w:sz w:val="22"/>
        </w:rPr>
      </w:pP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12h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00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 – 1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2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h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3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</w:rPr>
        <w:t>0</w:t>
      </w:r>
      <w:r w:rsidRPr="00BC7E06">
        <w:rPr>
          <w:rFonts w:ascii="Arial Narrow" w:hAnsi="Arial Narrow" w:cs="Times New Roman"/>
          <w:bCs/>
          <w:color w:val="365F91" w:themeColor="accent1" w:themeShade="BF"/>
          <w:sz w:val="22"/>
        </w:rPr>
        <w:tab/>
      </w:r>
      <w:r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Discussion </w:t>
      </w:r>
      <w:r w:rsidR="00B50BF7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générale </w:t>
      </w:r>
      <w:r w:rsidRPr="00BC7E06">
        <w:rPr>
          <w:rFonts w:ascii="Arial Narrow" w:hAnsi="Arial Narrow" w:cs="Times New Roman"/>
          <w:bCs/>
          <w:color w:val="365F91" w:themeColor="accent1" w:themeShade="BF"/>
          <w:sz w:val="22"/>
        </w:rPr>
        <w:t>(</w:t>
      </w:r>
      <w:r w:rsidR="00927A06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JF </w:t>
      </w:r>
      <w:proofErr w:type="spellStart"/>
      <w:r w:rsidR="00927A06">
        <w:rPr>
          <w:rFonts w:ascii="Arial Narrow" w:hAnsi="Arial Narrow" w:cs="Times New Roman"/>
          <w:bCs/>
          <w:color w:val="365F91" w:themeColor="accent1" w:themeShade="BF"/>
          <w:sz w:val="22"/>
        </w:rPr>
        <w:t>Dhôte</w:t>
      </w:r>
      <w:proofErr w:type="spellEnd"/>
      <w:r w:rsidRPr="00BC7E06">
        <w:rPr>
          <w:rFonts w:ascii="Arial Narrow" w:hAnsi="Arial Narrow" w:cs="Times New Roman"/>
          <w:bCs/>
          <w:color w:val="365F91" w:themeColor="accent1" w:themeShade="BF"/>
          <w:sz w:val="22"/>
        </w:rPr>
        <w:t>)</w:t>
      </w:r>
    </w:p>
    <w:p w:rsidR="00536FEF" w:rsidRDefault="00E52489" w:rsidP="00621892">
      <w:pPr>
        <w:spacing w:after="0"/>
        <w:rPr>
          <w:rFonts w:ascii="Arial Narrow" w:hAnsi="Arial Narrow" w:cs="Times New Roman"/>
          <w:b/>
          <w:bCs/>
          <w:i/>
          <w:color w:val="1B4172"/>
          <w:sz w:val="22"/>
          <w:szCs w:val="22"/>
        </w:rPr>
      </w:pP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1</w:t>
      </w:r>
      <w:r w:rsidR="00783B70"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2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h</w:t>
      </w:r>
      <w:r w:rsidR="00783B70"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45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 xml:space="preserve"> – 1</w:t>
      </w:r>
      <w:r w:rsidR="00783B70"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3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h</w:t>
      </w:r>
      <w:r w:rsidR="00783B70"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45</w:t>
      </w:r>
      <w:r w:rsidRPr="00013B87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 </w:t>
      </w:r>
      <w:r w:rsidRPr="00E52489">
        <w:rPr>
          <w:rFonts w:ascii="Arial Narrow" w:hAnsi="Arial Narrow" w:cs="Times New Roman"/>
          <w:b/>
          <w:bCs/>
          <w:i/>
          <w:color w:val="365F91" w:themeColor="accent1" w:themeShade="BF"/>
          <w:sz w:val="22"/>
          <w:szCs w:val="22"/>
        </w:rPr>
        <w:t xml:space="preserve">  </w:t>
      </w:r>
      <w:r w:rsidR="005A627D">
        <w:rPr>
          <w:rFonts w:ascii="Arial Narrow" w:hAnsi="Arial Narrow" w:cs="Times New Roman"/>
          <w:b/>
          <w:bCs/>
          <w:i/>
          <w:color w:val="365F91" w:themeColor="accent1" w:themeShade="BF"/>
          <w:sz w:val="22"/>
          <w:szCs w:val="22"/>
        </w:rPr>
        <w:tab/>
      </w:r>
      <w:r w:rsidRPr="00E52489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Déjeuner</w:t>
      </w:r>
    </w:p>
    <w:p w:rsidR="00621892" w:rsidRDefault="00621892" w:rsidP="00621892">
      <w:pPr>
        <w:spacing w:after="0"/>
        <w:rPr>
          <w:rFonts w:ascii="Arial Narrow" w:hAnsi="Arial Narrow" w:cs="Times New Roman"/>
          <w:b/>
          <w:bCs/>
          <w:i/>
          <w:color w:val="1B4172"/>
          <w:sz w:val="22"/>
          <w:szCs w:val="22"/>
        </w:rPr>
      </w:pPr>
    </w:p>
    <w:p w:rsidR="00E52489" w:rsidRPr="00E52489" w:rsidRDefault="004E0F55" w:rsidP="00E52489">
      <w:pPr>
        <w:shd w:val="clear" w:color="auto" w:fill="E9EFFF"/>
        <w:spacing w:after="240"/>
        <w:ind w:left="1559" w:hanging="1559"/>
        <w:rPr>
          <w:rFonts w:ascii="Arial Narrow" w:hAnsi="Arial Narrow" w:cs="Times New Roman"/>
          <w:b/>
          <w:bCs/>
          <w:color w:val="1B4172"/>
          <w:sz w:val="22"/>
          <w:szCs w:val="22"/>
        </w:rPr>
      </w:pPr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 xml:space="preserve"> </w:t>
      </w:r>
      <w:r w:rsidR="00B50BF7">
        <w:rPr>
          <w:rFonts w:ascii="Arial Narrow" w:hAnsi="Arial Narrow" w:cs="Times New Roman"/>
          <w:b/>
          <w:bCs/>
          <w:color w:val="1B4172"/>
          <w:sz w:val="22"/>
          <w:szCs w:val="22"/>
        </w:rPr>
        <w:t>Etat d’avancement des actions thématiques</w:t>
      </w:r>
    </w:p>
    <w:p w:rsidR="00E52489" w:rsidRPr="00013B87" w:rsidRDefault="00BC7E06" w:rsidP="00E52489">
      <w:pPr>
        <w:tabs>
          <w:tab w:val="left" w:pos="1418"/>
        </w:tabs>
        <w:spacing w:after="0"/>
        <w:ind w:left="1418" w:hanging="1418"/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</w:pP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1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3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h</w:t>
      </w:r>
      <w:r w:rsidR="00783B70"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45</w:t>
      </w:r>
      <w:r w:rsidR="00B41F1F"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– 1</w:t>
      </w:r>
      <w:r w:rsidR="00D247DF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6</w:t>
      </w:r>
      <w:r w:rsidR="00B41F1F"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h</w:t>
      </w:r>
      <w:r w:rsidR="00D247DF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45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 </w:t>
      </w:r>
      <w:r w:rsidR="00CD4F9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  B</w:t>
      </w:r>
      <w:r w:rsidR="00D247DF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ilan et </w:t>
      </w:r>
      <w:r w:rsidR="00CD4F9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présentation </w:t>
      </w:r>
      <w:r w:rsidR="00D247DF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de quelques actions phares</w:t>
      </w:r>
    </w:p>
    <w:p w:rsidR="00E52489" w:rsidRPr="00E52489" w:rsidRDefault="00D247DF" w:rsidP="00E52489">
      <w:pPr>
        <w:pStyle w:val="Paragraphedeliste"/>
        <w:numPr>
          <w:ilvl w:val="0"/>
          <w:numId w:val="3"/>
        </w:numPr>
        <w:spacing w:before="120" w:after="0"/>
        <w:ind w:left="1418"/>
        <w:rPr>
          <w:rFonts w:ascii="Arial Narrow" w:hAnsi="Arial Narrow" w:cs="Times New Roman"/>
          <w:i/>
          <w:iCs/>
          <w:sz w:val="20"/>
        </w:rPr>
      </w:pPr>
      <w:r>
        <w:rPr>
          <w:rFonts w:ascii="Arial Narrow" w:hAnsi="Arial Narrow" w:cs="Times New Roman"/>
          <w:b/>
          <w:i/>
          <w:iCs/>
          <w:sz w:val="20"/>
        </w:rPr>
        <w:t>WP1</w:t>
      </w:r>
      <w:r w:rsidR="00CD4F97">
        <w:rPr>
          <w:rFonts w:ascii="Arial Narrow" w:hAnsi="Arial Narrow" w:cs="Times New Roman"/>
          <w:b/>
          <w:i/>
          <w:iCs/>
          <w:sz w:val="20"/>
        </w:rPr>
        <w:t xml:space="preserve"> </w:t>
      </w:r>
      <w:r w:rsidR="00E52489" w:rsidRPr="00E52489">
        <w:rPr>
          <w:rFonts w:ascii="Arial Narrow" w:hAnsi="Arial Narrow" w:cs="Times New Roman"/>
          <w:i/>
          <w:iCs/>
          <w:sz w:val="20"/>
        </w:rPr>
        <w:t xml:space="preserve">: </w:t>
      </w:r>
      <w:r w:rsidR="00CD4F97">
        <w:rPr>
          <w:rFonts w:ascii="Arial Narrow" w:hAnsi="Arial Narrow" w:cs="Times New Roman"/>
          <w:i/>
          <w:iCs/>
          <w:sz w:val="20"/>
        </w:rPr>
        <w:t>Biologie intégrative (F Martin)</w:t>
      </w:r>
    </w:p>
    <w:p w:rsidR="00E52489" w:rsidRPr="00E52489" w:rsidRDefault="00D247DF" w:rsidP="00E52489">
      <w:pPr>
        <w:pStyle w:val="Paragraphedeliste"/>
        <w:numPr>
          <w:ilvl w:val="0"/>
          <w:numId w:val="3"/>
        </w:numPr>
        <w:spacing w:before="120" w:after="0"/>
        <w:ind w:left="1418"/>
        <w:rPr>
          <w:rFonts w:ascii="Arial Narrow" w:hAnsi="Arial Narrow" w:cs="Times New Roman"/>
          <w:i/>
          <w:iCs/>
          <w:sz w:val="20"/>
        </w:rPr>
      </w:pPr>
      <w:r>
        <w:rPr>
          <w:rFonts w:ascii="Arial Narrow" w:hAnsi="Arial Narrow" w:cs="Times New Roman"/>
          <w:b/>
          <w:i/>
          <w:iCs/>
          <w:sz w:val="20"/>
        </w:rPr>
        <w:t xml:space="preserve">WP2 </w:t>
      </w:r>
      <w:r w:rsidR="00E52489" w:rsidRPr="00CD4F97">
        <w:rPr>
          <w:rFonts w:ascii="Arial Narrow" w:hAnsi="Arial Narrow" w:cs="Times New Roman"/>
          <w:i/>
          <w:iCs/>
          <w:sz w:val="20"/>
        </w:rPr>
        <w:t>:</w:t>
      </w:r>
      <w:r w:rsidR="00E52489" w:rsidRPr="00E52489">
        <w:rPr>
          <w:rFonts w:ascii="Arial Narrow" w:hAnsi="Arial Narrow" w:cs="Times New Roman"/>
          <w:b/>
          <w:i/>
          <w:iCs/>
          <w:sz w:val="20"/>
        </w:rPr>
        <w:t xml:space="preserve"> </w:t>
      </w:r>
      <w:r w:rsidR="00CD4F97">
        <w:rPr>
          <w:rFonts w:ascii="Arial Narrow" w:hAnsi="Arial Narrow" w:cs="Times New Roman"/>
          <w:i/>
          <w:iCs/>
          <w:sz w:val="20"/>
        </w:rPr>
        <w:t>Ecologie fonctionnelle (L Saint-André)</w:t>
      </w:r>
    </w:p>
    <w:p w:rsidR="00CD4F97" w:rsidRDefault="00D247DF" w:rsidP="00E52489">
      <w:pPr>
        <w:pStyle w:val="Paragraphedeliste"/>
        <w:numPr>
          <w:ilvl w:val="0"/>
          <w:numId w:val="3"/>
        </w:numPr>
        <w:spacing w:before="120" w:after="0"/>
        <w:ind w:left="1418"/>
        <w:rPr>
          <w:rFonts w:ascii="Arial Narrow" w:hAnsi="Arial Narrow" w:cs="Times New Roman"/>
          <w:i/>
          <w:iCs/>
          <w:sz w:val="20"/>
        </w:rPr>
      </w:pPr>
      <w:r>
        <w:rPr>
          <w:rFonts w:ascii="Arial Narrow" w:hAnsi="Arial Narrow" w:cs="Times New Roman"/>
          <w:b/>
          <w:i/>
          <w:iCs/>
          <w:sz w:val="20"/>
        </w:rPr>
        <w:t>WP3</w:t>
      </w:r>
      <w:r w:rsidR="00CD4F97">
        <w:rPr>
          <w:rFonts w:ascii="Arial Narrow" w:hAnsi="Arial Narrow" w:cs="Times New Roman"/>
          <w:b/>
          <w:i/>
          <w:iCs/>
          <w:sz w:val="20"/>
        </w:rPr>
        <w:t xml:space="preserve"> </w:t>
      </w:r>
      <w:r w:rsidR="00E52489" w:rsidRPr="00E52489">
        <w:rPr>
          <w:rFonts w:ascii="Arial Narrow" w:hAnsi="Arial Narrow" w:cs="Times New Roman"/>
          <w:i/>
          <w:iCs/>
          <w:sz w:val="20"/>
        </w:rPr>
        <w:t xml:space="preserve">: </w:t>
      </w:r>
      <w:proofErr w:type="spellStart"/>
      <w:r w:rsidR="00CD4F97">
        <w:rPr>
          <w:rFonts w:ascii="Arial Narrow" w:hAnsi="Arial Narrow" w:cs="Times New Roman"/>
          <w:i/>
          <w:iCs/>
          <w:sz w:val="20"/>
        </w:rPr>
        <w:t>Bois-Matériau</w:t>
      </w:r>
      <w:proofErr w:type="spellEnd"/>
      <w:r w:rsidR="00CD4F97">
        <w:rPr>
          <w:rFonts w:ascii="Arial Narrow" w:hAnsi="Arial Narrow" w:cs="Times New Roman"/>
          <w:i/>
          <w:iCs/>
          <w:sz w:val="20"/>
        </w:rPr>
        <w:t xml:space="preserve"> (P Gérardin)</w:t>
      </w:r>
    </w:p>
    <w:p w:rsidR="0035514B" w:rsidRDefault="00CD4F97" w:rsidP="00E52489">
      <w:pPr>
        <w:pStyle w:val="Paragraphedeliste"/>
        <w:numPr>
          <w:ilvl w:val="0"/>
          <w:numId w:val="3"/>
        </w:numPr>
        <w:spacing w:before="120" w:after="0"/>
        <w:ind w:left="1418"/>
        <w:rPr>
          <w:rFonts w:ascii="Arial Narrow" w:hAnsi="Arial Narrow" w:cs="Times New Roman"/>
          <w:i/>
          <w:iCs/>
          <w:sz w:val="20"/>
        </w:rPr>
      </w:pPr>
      <w:r>
        <w:rPr>
          <w:rFonts w:ascii="Arial Narrow" w:hAnsi="Arial Narrow" w:cs="Times New Roman"/>
          <w:b/>
          <w:i/>
          <w:iCs/>
          <w:sz w:val="20"/>
        </w:rPr>
        <w:t>WP4 </w:t>
      </w:r>
      <w:r w:rsidRPr="00CD4F97">
        <w:rPr>
          <w:rFonts w:ascii="Arial Narrow" w:hAnsi="Arial Narrow" w:cs="Times New Roman"/>
          <w:i/>
          <w:iCs/>
          <w:sz w:val="20"/>
        </w:rPr>
        <w:t>:</w:t>
      </w:r>
      <w:r>
        <w:rPr>
          <w:rFonts w:ascii="Arial Narrow" w:hAnsi="Arial Narrow" w:cs="Times New Roman"/>
          <w:i/>
          <w:iCs/>
          <w:sz w:val="20"/>
        </w:rPr>
        <w:t xml:space="preserve"> Economie forestière (A </w:t>
      </w:r>
      <w:proofErr w:type="spellStart"/>
      <w:r>
        <w:rPr>
          <w:rFonts w:ascii="Arial Narrow" w:hAnsi="Arial Narrow" w:cs="Times New Roman"/>
          <w:i/>
          <w:iCs/>
          <w:sz w:val="20"/>
        </w:rPr>
        <w:t>Stenger</w:t>
      </w:r>
      <w:proofErr w:type="spellEnd"/>
      <w:r>
        <w:rPr>
          <w:rFonts w:ascii="Arial Narrow" w:hAnsi="Arial Narrow" w:cs="Times New Roman"/>
          <w:i/>
          <w:iCs/>
          <w:sz w:val="20"/>
        </w:rPr>
        <w:t>)</w:t>
      </w:r>
    </w:p>
    <w:p w:rsidR="0035514B" w:rsidRPr="0035514B" w:rsidRDefault="0035514B" w:rsidP="0035514B">
      <w:pPr>
        <w:tabs>
          <w:tab w:val="left" w:pos="1418"/>
        </w:tabs>
        <w:spacing w:before="120" w:after="0"/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</w:pPr>
      <w:r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16h45</w:t>
      </w:r>
      <w:r w:rsidRPr="0035514B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 xml:space="preserve"> – 1</w:t>
      </w:r>
      <w:r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7</w:t>
      </w:r>
      <w:r w:rsidRPr="0035514B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h</w:t>
      </w:r>
      <w:r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15</w:t>
      </w:r>
      <w:r w:rsidRPr="0035514B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 </w:t>
      </w:r>
      <w:r w:rsidRPr="0035514B">
        <w:rPr>
          <w:rFonts w:ascii="Arial Narrow" w:hAnsi="Arial Narrow" w:cs="Times New Roman"/>
          <w:b/>
          <w:bCs/>
          <w:i/>
          <w:color w:val="365F91" w:themeColor="accent1" w:themeShade="BF"/>
          <w:sz w:val="22"/>
          <w:szCs w:val="22"/>
        </w:rPr>
        <w:tab/>
      </w:r>
      <w:r w:rsidRPr="0035514B">
        <w:rPr>
          <w:rFonts w:ascii="Arial Narrow" w:hAnsi="Arial Narrow" w:cs="Times New Roman"/>
          <w:bCs/>
          <w:i/>
          <w:color w:val="365F91" w:themeColor="accent1" w:themeShade="BF"/>
          <w:sz w:val="22"/>
          <w:szCs w:val="22"/>
        </w:rPr>
        <w:t>Pause Café</w:t>
      </w:r>
    </w:p>
    <w:p w:rsidR="00E52489" w:rsidRDefault="00E52489" w:rsidP="00E52489">
      <w:pPr>
        <w:spacing w:after="0"/>
        <w:ind w:left="1843" w:hanging="1276"/>
        <w:rPr>
          <w:rFonts w:ascii="Arial Narrow" w:hAnsi="Arial Narrow" w:cs="Times New Roman"/>
          <w:b/>
          <w:bCs/>
          <w:sz w:val="22"/>
          <w:szCs w:val="22"/>
        </w:rPr>
      </w:pPr>
    </w:p>
    <w:p w:rsidR="00AF2213" w:rsidRPr="00E325EB" w:rsidRDefault="00CD4F97" w:rsidP="00AF2213">
      <w:pPr>
        <w:shd w:val="clear" w:color="auto" w:fill="E9EFFF"/>
        <w:spacing w:after="0"/>
        <w:ind w:left="1560" w:hanging="1560"/>
        <w:rPr>
          <w:rFonts w:ascii="Arial Narrow" w:hAnsi="Arial Narrow" w:cs="Times New Roman"/>
          <w:b/>
          <w:bCs/>
          <w:color w:val="1B4172"/>
          <w:sz w:val="22"/>
          <w:szCs w:val="22"/>
        </w:rPr>
      </w:pPr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 xml:space="preserve">Retour sur les Journées Doctorants et </w:t>
      </w:r>
      <w:proofErr w:type="spellStart"/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>Post-doctorants</w:t>
      </w:r>
      <w:proofErr w:type="spellEnd"/>
      <w:r w:rsidR="00AF2213" w:rsidRPr="00E325EB">
        <w:rPr>
          <w:rFonts w:ascii="Arial Narrow" w:hAnsi="Arial Narrow" w:cs="Times New Roman"/>
          <w:b/>
          <w:bCs/>
          <w:color w:val="1B4172"/>
          <w:sz w:val="22"/>
          <w:szCs w:val="22"/>
        </w:rPr>
        <w:t> </w:t>
      </w:r>
    </w:p>
    <w:p w:rsidR="00CD4F97" w:rsidRDefault="00CD4F97" w:rsidP="00CD4F97">
      <w:pPr>
        <w:tabs>
          <w:tab w:val="left" w:pos="1418"/>
        </w:tabs>
        <w:spacing w:after="0"/>
        <w:ind w:left="1418" w:hanging="1418"/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</w:pPr>
    </w:p>
    <w:p w:rsidR="00CD4F97" w:rsidRPr="00013B87" w:rsidRDefault="00CD4F97" w:rsidP="00CD4F97">
      <w:pPr>
        <w:tabs>
          <w:tab w:val="left" w:pos="1418"/>
        </w:tabs>
        <w:spacing w:after="0"/>
        <w:ind w:left="1418" w:hanging="1418"/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</w:pP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1</w:t>
      </w:r>
      <w:r w:rsidR="0035514B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7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h</w:t>
      </w:r>
      <w:r w:rsidR="0035514B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15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– 1</w:t>
      </w:r>
      <w:r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7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h</w:t>
      </w:r>
      <w:r w:rsidR="0035514B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45</w:t>
      </w:r>
      <w:r w:rsidRPr="00013B87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   </w:t>
      </w:r>
      <w:r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Bilan et perspectives (</w:t>
      </w:r>
      <w:r w:rsidR="00274FF2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Ensemble</w:t>
      </w:r>
      <w:r w:rsidR="001C7C36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 des membres du comité d’organisation, porte-parole : </w:t>
      </w:r>
      <w:r w:rsidR="00FC26C3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E</w:t>
      </w:r>
      <w:r w:rsidR="00274FF2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274FF2"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Hily</w:t>
      </w:r>
      <w:proofErr w:type="spellEnd"/>
      <w:r>
        <w:rPr>
          <w:rFonts w:ascii="Arial Narrow" w:hAnsi="Arial Narrow" w:cs="Times New Roman"/>
          <w:bCs/>
          <w:color w:val="365F91" w:themeColor="accent1" w:themeShade="BF"/>
          <w:sz w:val="22"/>
          <w:szCs w:val="22"/>
        </w:rPr>
        <w:t>)</w:t>
      </w:r>
    </w:p>
    <w:p w:rsidR="00831BAD" w:rsidRDefault="00831BAD" w:rsidP="00831BAD">
      <w:pPr>
        <w:spacing w:after="0"/>
        <w:rPr>
          <w:rFonts w:ascii="Arial Narrow" w:hAnsi="Arial Narrow" w:cs="Times New Roman"/>
          <w:bCs/>
          <w:color w:val="1B4172"/>
          <w:sz w:val="22"/>
          <w:szCs w:val="22"/>
        </w:rPr>
      </w:pPr>
    </w:p>
    <w:p w:rsidR="00831BAD" w:rsidRPr="00E325EB" w:rsidRDefault="00831BAD" w:rsidP="00831BAD">
      <w:pPr>
        <w:shd w:val="clear" w:color="auto" w:fill="E9EFFF"/>
        <w:spacing w:after="0"/>
        <w:ind w:left="1560" w:hanging="1560"/>
        <w:rPr>
          <w:rFonts w:ascii="Arial Narrow" w:hAnsi="Arial Narrow" w:cs="Times New Roman"/>
          <w:b/>
          <w:bCs/>
          <w:color w:val="1B4172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color w:val="1B4172"/>
          <w:sz w:val="22"/>
          <w:szCs w:val="22"/>
        </w:rPr>
        <w:t>Discussion générale et perspectives</w:t>
      </w:r>
      <w:proofErr w:type="gramEnd"/>
    </w:p>
    <w:p w:rsidR="00831BAD" w:rsidRDefault="00831BAD" w:rsidP="00CD4F97">
      <w:pPr>
        <w:spacing w:after="0"/>
        <w:rPr>
          <w:rFonts w:ascii="Arial Narrow" w:hAnsi="Arial Narrow" w:cs="Times New Roman"/>
          <w:iCs/>
          <w:color w:val="365F91" w:themeColor="accent1" w:themeShade="BF"/>
          <w:sz w:val="22"/>
        </w:rPr>
      </w:pPr>
    </w:p>
    <w:p w:rsidR="00E91545" w:rsidRPr="0091386B" w:rsidRDefault="00CD4F97" w:rsidP="00CD4F97">
      <w:pPr>
        <w:spacing w:after="0"/>
        <w:ind w:left="1418" w:hanging="1418"/>
        <w:rPr>
          <w:rFonts w:ascii="Arial Narrow" w:hAnsi="Arial Narrow" w:cs="Times New Roman"/>
          <w:b/>
          <w:caps/>
          <w:sz w:val="22"/>
          <w:szCs w:val="22"/>
        </w:rPr>
      </w:pPr>
      <w:r>
        <w:rPr>
          <w:rFonts w:ascii="Arial Narrow" w:hAnsi="Arial Narrow" w:cs="Times New Roman"/>
          <w:iCs/>
          <w:color w:val="365F91" w:themeColor="accent1" w:themeShade="BF"/>
          <w:sz w:val="22"/>
        </w:rPr>
        <w:t>17h</w:t>
      </w:r>
      <w:r w:rsidR="0035514B">
        <w:rPr>
          <w:rFonts w:ascii="Arial Narrow" w:hAnsi="Arial Narrow" w:cs="Times New Roman"/>
          <w:iCs/>
          <w:color w:val="365F91" w:themeColor="accent1" w:themeShade="BF"/>
          <w:sz w:val="22"/>
        </w:rPr>
        <w:t>45</w:t>
      </w:r>
      <w:r w:rsidR="00013B87" w:rsidRPr="005A627D">
        <w:rPr>
          <w:rFonts w:ascii="Arial Narrow" w:hAnsi="Arial Narrow" w:cs="Times New Roman"/>
          <w:iCs/>
          <w:color w:val="365F91" w:themeColor="accent1" w:themeShade="BF"/>
          <w:sz w:val="22"/>
        </w:rPr>
        <w:t xml:space="preserve"> </w:t>
      </w:r>
      <w:r w:rsidR="0035514B">
        <w:rPr>
          <w:rFonts w:ascii="Arial Narrow" w:hAnsi="Arial Narrow" w:cs="Times New Roman"/>
          <w:bCs/>
          <w:color w:val="365F91" w:themeColor="accent1" w:themeShade="BF"/>
          <w:sz w:val="22"/>
        </w:rPr>
        <w:t>– 18</w:t>
      </w:r>
      <w:r w:rsidR="00013B87" w:rsidRPr="005A627D">
        <w:rPr>
          <w:rFonts w:ascii="Arial Narrow" w:hAnsi="Arial Narrow" w:cs="Times New Roman"/>
          <w:bCs/>
          <w:color w:val="365F91" w:themeColor="accent1" w:themeShade="BF"/>
          <w:sz w:val="22"/>
        </w:rPr>
        <w:t>h</w:t>
      </w:r>
      <w:r w:rsidR="0035514B">
        <w:rPr>
          <w:rFonts w:ascii="Arial Narrow" w:hAnsi="Arial Narrow" w:cs="Times New Roman"/>
          <w:bCs/>
          <w:color w:val="365F91" w:themeColor="accent1" w:themeShade="BF"/>
          <w:sz w:val="22"/>
        </w:rPr>
        <w:t>00</w:t>
      </w:r>
      <w:r w:rsidR="00013B87" w:rsidRPr="005A627D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  </w:t>
      </w:r>
      <w:r w:rsidR="005A627D">
        <w:rPr>
          <w:rFonts w:ascii="Arial Narrow" w:hAnsi="Arial Narrow" w:cs="Times New Roman"/>
          <w:bCs/>
          <w:color w:val="365F91" w:themeColor="accent1" w:themeShade="BF"/>
          <w:sz w:val="22"/>
        </w:rPr>
        <w:tab/>
      </w:r>
      <w:r>
        <w:rPr>
          <w:rFonts w:ascii="Arial Narrow" w:hAnsi="Arial Narrow" w:cs="Times New Roman"/>
          <w:bCs/>
          <w:color w:val="365F91" w:themeColor="accent1" w:themeShade="BF"/>
          <w:sz w:val="22"/>
        </w:rPr>
        <w:t>C</w:t>
      </w:r>
      <w:r w:rsidR="00013B87" w:rsidRPr="005A627D">
        <w:rPr>
          <w:rFonts w:ascii="Arial Narrow" w:hAnsi="Arial Narrow" w:cs="Times New Roman"/>
          <w:bCs/>
          <w:color w:val="365F91" w:themeColor="accent1" w:themeShade="BF"/>
          <w:sz w:val="22"/>
        </w:rPr>
        <w:t>lôture de la journée (</w:t>
      </w:r>
      <w:r w:rsidR="00FC26C3">
        <w:rPr>
          <w:rFonts w:ascii="Arial Narrow" w:hAnsi="Arial Narrow" w:cs="Times New Roman"/>
          <w:bCs/>
          <w:color w:val="365F91" w:themeColor="accent1" w:themeShade="BF"/>
          <w:sz w:val="22"/>
        </w:rPr>
        <w:t>E</w:t>
      </w:r>
      <w:r w:rsidR="001C7C36">
        <w:rPr>
          <w:rFonts w:ascii="Arial Narrow" w:hAnsi="Arial Narrow" w:cs="Times New Roman"/>
          <w:bCs/>
          <w:color w:val="365F91" w:themeColor="accent1" w:themeShade="BF"/>
          <w:sz w:val="22"/>
        </w:rPr>
        <w:t xml:space="preserve"> Dreyer</w:t>
      </w:r>
      <w:bookmarkStart w:id="0" w:name="_GoBack"/>
      <w:bookmarkEnd w:id="0"/>
      <w:r w:rsidR="00013B87" w:rsidRPr="005A627D">
        <w:rPr>
          <w:rFonts w:ascii="Arial Narrow" w:hAnsi="Arial Narrow" w:cs="Times New Roman"/>
          <w:bCs/>
          <w:color w:val="365F91" w:themeColor="accent1" w:themeShade="BF"/>
          <w:sz w:val="22"/>
        </w:rPr>
        <w:t>)</w:t>
      </w:r>
      <w:r>
        <w:rPr>
          <w:rFonts w:ascii="Arial Narrow" w:hAnsi="Arial Narrow" w:cs="Times New Roman"/>
          <w:sz w:val="20"/>
        </w:rPr>
        <w:t xml:space="preserve"> </w:t>
      </w:r>
    </w:p>
    <w:sectPr w:rsidR="00E91545" w:rsidRPr="0091386B" w:rsidSect="00CD4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F2" w:rsidRDefault="00274FF2">
      <w:pPr>
        <w:spacing w:after="0"/>
      </w:pPr>
      <w:r>
        <w:separator/>
      </w:r>
    </w:p>
  </w:endnote>
  <w:endnote w:type="continuationSeparator" w:id="0">
    <w:p w:rsidR="00274FF2" w:rsidRDefault="00274F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F2" w:rsidRDefault="00274FF2">
      <w:pPr>
        <w:spacing w:after="0"/>
      </w:pPr>
      <w:r>
        <w:separator/>
      </w:r>
    </w:p>
  </w:footnote>
  <w:footnote w:type="continuationSeparator" w:id="0">
    <w:p w:rsidR="00274FF2" w:rsidRDefault="00274FF2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F2" w:rsidRDefault="00274FF2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999"/>
    <w:multiLevelType w:val="hybridMultilevel"/>
    <w:tmpl w:val="625036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FC35DF3"/>
    <w:multiLevelType w:val="hybridMultilevel"/>
    <w:tmpl w:val="ED2C50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1620A5"/>
    <w:multiLevelType w:val="hybridMultilevel"/>
    <w:tmpl w:val="0D78377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C1B05AE"/>
    <w:multiLevelType w:val="hybridMultilevel"/>
    <w:tmpl w:val="3D5C43AC"/>
    <w:lvl w:ilvl="0" w:tplc="040C000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>
    <w:nsid w:val="44401239"/>
    <w:multiLevelType w:val="hybridMultilevel"/>
    <w:tmpl w:val="94726C0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A696264"/>
    <w:multiLevelType w:val="hybridMultilevel"/>
    <w:tmpl w:val="C644A3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F93768"/>
    <w:multiLevelType w:val="multilevel"/>
    <w:tmpl w:val="62503642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214E"/>
    <w:rsid w:val="000049D9"/>
    <w:rsid w:val="00013B87"/>
    <w:rsid w:val="00013E27"/>
    <w:rsid w:val="00025E4B"/>
    <w:rsid w:val="00030CB9"/>
    <w:rsid w:val="000B6615"/>
    <w:rsid w:val="000C07CE"/>
    <w:rsid w:val="000C23AD"/>
    <w:rsid w:val="000D4BB6"/>
    <w:rsid w:val="000F217F"/>
    <w:rsid w:val="001A783D"/>
    <w:rsid w:val="001B0FA2"/>
    <w:rsid w:val="001C4B8C"/>
    <w:rsid w:val="001C7C36"/>
    <w:rsid w:val="001F1E4A"/>
    <w:rsid w:val="00215C10"/>
    <w:rsid w:val="00221D45"/>
    <w:rsid w:val="00274FF2"/>
    <w:rsid w:val="002A67A2"/>
    <w:rsid w:val="002C087E"/>
    <w:rsid w:val="002C45EE"/>
    <w:rsid w:val="002C6E08"/>
    <w:rsid w:val="002D48AA"/>
    <w:rsid w:val="003308FD"/>
    <w:rsid w:val="003442B4"/>
    <w:rsid w:val="0035514B"/>
    <w:rsid w:val="003A241E"/>
    <w:rsid w:val="003C1FAB"/>
    <w:rsid w:val="00404AE6"/>
    <w:rsid w:val="00417899"/>
    <w:rsid w:val="004670EF"/>
    <w:rsid w:val="00470272"/>
    <w:rsid w:val="004736FC"/>
    <w:rsid w:val="004D3E8A"/>
    <w:rsid w:val="004E0F55"/>
    <w:rsid w:val="00530CE8"/>
    <w:rsid w:val="00536FEF"/>
    <w:rsid w:val="00542CD7"/>
    <w:rsid w:val="0055214E"/>
    <w:rsid w:val="005A627D"/>
    <w:rsid w:val="005E70A0"/>
    <w:rsid w:val="005F2B4F"/>
    <w:rsid w:val="005F2EB9"/>
    <w:rsid w:val="00614AF7"/>
    <w:rsid w:val="00620AB9"/>
    <w:rsid w:val="00621892"/>
    <w:rsid w:val="006512A1"/>
    <w:rsid w:val="0065389A"/>
    <w:rsid w:val="00667580"/>
    <w:rsid w:val="00691E2D"/>
    <w:rsid w:val="006A18E1"/>
    <w:rsid w:val="006A467E"/>
    <w:rsid w:val="0071002E"/>
    <w:rsid w:val="00710BAE"/>
    <w:rsid w:val="0074619C"/>
    <w:rsid w:val="007749E0"/>
    <w:rsid w:val="00783B70"/>
    <w:rsid w:val="007964D8"/>
    <w:rsid w:val="007A3E64"/>
    <w:rsid w:val="007C24AA"/>
    <w:rsid w:val="007F23AA"/>
    <w:rsid w:val="00831BAD"/>
    <w:rsid w:val="008359EC"/>
    <w:rsid w:val="008B2B06"/>
    <w:rsid w:val="008B3828"/>
    <w:rsid w:val="008E3354"/>
    <w:rsid w:val="008E69B5"/>
    <w:rsid w:val="008F5ED6"/>
    <w:rsid w:val="008F5EE8"/>
    <w:rsid w:val="0091386B"/>
    <w:rsid w:val="00927A06"/>
    <w:rsid w:val="009655C8"/>
    <w:rsid w:val="00980C75"/>
    <w:rsid w:val="009C4286"/>
    <w:rsid w:val="009D2E04"/>
    <w:rsid w:val="00A72B7B"/>
    <w:rsid w:val="00A8020E"/>
    <w:rsid w:val="00AA06F1"/>
    <w:rsid w:val="00AF2213"/>
    <w:rsid w:val="00AF293D"/>
    <w:rsid w:val="00B02973"/>
    <w:rsid w:val="00B41F1F"/>
    <w:rsid w:val="00B50BF7"/>
    <w:rsid w:val="00BC7E06"/>
    <w:rsid w:val="00BF7277"/>
    <w:rsid w:val="00C030DD"/>
    <w:rsid w:val="00C0535E"/>
    <w:rsid w:val="00C4101C"/>
    <w:rsid w:val="00C4768C"/>
    <w:rsid w:val="00CA693B"/>
    <w:rsid w:val="00CC60B8"/>
    <w:rsid w:val="00CD2522"/>
    <w:rsid w:val="00CD4F97"/>
    <w:rsid w:val="00CF442D"/>
    <w:rsid w:val="00D007C1"/>
    <w:rsid w:val="00D047D1"/>
    <w:rsid w:val="00D247DF"/>
    <w:rsid w:val="00D24CF1"/>
    <w:rsid w:val="00D42A7C"/>
    <w:rsid w:val="00D47A2F"/>
    <w:rsid w:val="00D77B25"/>
    <w:rsid w:val="00E325EB"/>
    <w:rsid w:val="00E5002B"/>
    <w:rsid w:val="00E52489"/>
    <w:rsid w:val="00E52D54"/>
    <w:rsid w:val="00E560B0"/>
    <w:rsid w:val="00E91545"/>
    <w:rsid w:val="00EA607F"/>
    <w:rsid w:val="00EA6581"/>
    <w:rsid w:val="00EA7DCE"/>
    <w:rsid w:val="00ED3D1A"/>
    <w:rsid w:val="00F0025E"/>
    <w:rsid w:val="00F33C14"/>
    <w:rsid w:val="00F36358"/>
    <w:rsid w:val="00F755D3"/>
    <w:rsid w:val="00F80520"/>
    <w:rsid w:val="00FA5BB6"/>
    <w:rsid w:val="00FC26C3"/>
    <w:rsid w:val="00FE49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214E"/>
    <w:pPr>
      <w:spacing w:after="200"/>
    </w:pPr>
    <w:rPr>
      <w:szCs w:val="20"/>
      <w:lang w:val="fr-FR"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1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14E"/>
    <w:rPr>
      <w:rFonts w:ascii="Lucida Grande" w:hAnsi="Lucida Grande" w:cs="Lucida Grande"/>
      <w:sz w:val="18"/>
      <w:szCs w:val="18"/>
      <w:lang w:val="fr-FR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2D48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8A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8AA"/>
    <w:rPr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8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8AA"/>
    <w:rPr>
      <w:b/>
      <w:bCs/>
      <w:sz w:val="20"/>
      <w:szCs w:val="20"/>
      <w:lang w:val="fr-FR" w:eastAsia="ja-JP"/>
    </w:rPr>
  </w:style>
  <w:style w:type="paragraph" w:styleId="NormalWeb">
    <w:name w:val="Normal (Web)"/>
    <w:basedOn w:val="Normal"/>
    <w:uiPriority w:val="99"/>
    <w:rsid w:val="001C4B8C"/>
    <w:rPr>
      <w:rFonts w:ascii="Times New Roman" w:hAnsi="Times New Roman" w:cs="Times New Roman"/>
      <w:szCs w:val="24"/>
    </w:rPr>
  </w:style>
  <w:style w:type="paragraph" w:styleId="En-tte">
    <w:name w:val="header"/>
    <w:basedOn w:val="Normal"/>
    <w:link w:val="En-tteCar"/>
    <w:rsid w:val="0066758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67580"/>
    <w:rPr>
      <w:szCs w:val="20"/>
      <w:lang w:val="fr-FR" w:eastAsia="ja-JP"/>
    </w:rPr>
  </w:style>
  <w:style w:type="paragraph" w:styleId="Pieddepage">
    <w:name w:val="footer"/>
    <w:basedOn w:val="Normal"/>
    <w:link w:val="PieddepageCar"/>
    <w:rsid w:val="0066758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67580"/>
    <w:rPr>
      <w:szCs w:val="20"/>
      <w:lang w:val="fr-FR" w:eastAsia="ja-JP"/>
    </w:rPr>
  </w:style>
  <w:style w:type="paragraph" w:styleId="Paragraphedeliste">
    <w:name w:val="List Paragraph"/>
    <w:basedOn w:val="Normal"/>
    <w:rsid w:val="009D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214E"/>
    <w:pPr>
      <w:spacing w:after="200"/>
    </w:pPr>
    <w:rPr>
      <w:szCs w:val="20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1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14E"/>
    <w:rPr>
      <w:rFonts w:ascii="Lucida Grande" w:hAnsi="Lucida Grande" w:cs="Lucida Grande"/>
      <w:sz w:val="18"/>
      <w:szCs w:val="18"/>
      <w:lang w:val="fr-FR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2D48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8A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8AA"/>
    <w:rPr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8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8AA"/>
    <w:rPr>
      <w:b/>
      <w:bCs/>
      <w:sz w:val="20"/>
      <w:szCs w:val="20"/>
      <w:lang w:val="fr-FR" w:eastAsia="ja-JP"/>
    </w:rPr>
  </w:style>
  <w:style w:type="paragraph" w:styleId="NormalWeb">
    <w:name w:val="Normal (Web)"/>
    <w:basedOn w:val="Normal"/>
    <w:uiPriority w:val="99"/>
    <w:rsid w:val="001C4B8C"/>
    <w:rPr>
      <w:rFonts w:ascii="Times New Roman" w:hAnsi="Times New Roman" w:cs="Times New Roman"/>
      <w:szCs w:val="24"/>
    </w:rPr>
  </w:style>
  <w:style w:type="paragraph" w:styleId="En-tte">
    <w:name w:val="header"/>
    <w:basedOn w:val="Normal"/>
    <w:link w:val="En-tteCar"/>
    <w:rsid w:val="0066758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67580"/>
    <w:rPr>
      <w:szCs w:val="20"/>
      <w:lang w:val="fr-FR" w:eastAsia="ja-JP"/>
    </w:rPr>
  </w:style>
  <w:style w:type="paragraph" w:styleId="Pieddepage">
    <w:name w:val="footer"/>
    <w:basedOn w:val="Normal"/>
    <w:link w:val="PieddepageCar"/>
    <w:rsid w:val="0066758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67580"/>
    <w:rPr>
      <w:szCs w:val="20"/>
      <w:lang w:val="fr-FR" w:eastAsia="ja-JP"/>
    </w:rPr>
  </w:style>
  <w:style w:type="paragraph" w:styleId="Paragraphedeliste">
    <w:name w:val="List Paragraph"/>
    <w:basedOn w:val="Normal"/>
    <w:rsid w:val="009D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IaM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Martin</dc:creator>
  <cp:keywords/>
  <cp:lastModifiedBy>Pascale Frey-Klett</cp:lastModifiedBy>
  <cp:revision>2</cp:revision>
  <cp:lastPrinted>2014-08-08T08:20:00Z</cp:lastPrinted>
  <dcterms:created xsi:type="dcterms:W3CDTF">2014-09-15T07:00:00Z</dcterms:created>
  <dcterms:modified xsi:type="dcterms:W3CDTF">2014-09-15T07:00:00Z</dcterms:modified>
</cp:coreProperties>
</file>